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712C0">
      <w:pPr>
        <w:pStyle w:val="1"/>
      </w:pPr>
      <w:r>
        <w:fldChar w:fldCharType="begin"/>
      </w:r>
      <w:r>
        <w:instrText>HYPERLINK "garantF1://27429668.0"</w:instrText>
      </w:r>
      <w:r>
        <w:fldChar w:fldCharType="separate"/>
      </w:r>
      <w:r>
        <w:rPr>
          <w:rStyle w:val="a4"/>
          <w:b w:val="0"/>
          <w:bCs w:val="0"/>
        </w:rPr>
        <w:t>Закон Оренбургской области от 3 октября 2014 г. N 2509/697-V-ОЗ</w:t>
      </w:r>
      <w:r>
        <w:rPr>
          <w:rStyle w:val="a4"/>
          <w:b w:val="0"/>
          <w:bCs w:val="0"/>
        </w:rPr>
        <w:br/>
        <w:t>"О ставках налога на прибыль организаций отд</w:t>
      </w:r>
      <w:r>
        <w:rPr>
          <w:rStyle w:val="a4"/>
          <w:b w:val="0"/>
          <w:bCs w:val="0"/>
        </w:rPr>
        <w:t>ельным категориям налогоплательщиков"</w:t>
      </w:r>
      <w:r>
        <w:rPr>
          <w:rStyle w:val="a4"/>
          <w:b w:val="0"/>
          <w:bCs w:val="0"/>
        </w:rPr>
        <w:br/>
        <w:t>(принят Законодательным Собранием Оренбургской области 24 сентября 2014 г.)</w:t>
      </w:r>
      <w:r>
        <w:fldChar w:fldCharType="end"/>
      </w:r>
    </w:p>
    <w:p w:rsidR="00000000" w:rsidRDefault="00B712C0"/>
    <w:p w:rsidR="00000000" w:rsidRDefault="00B712C0">
      <w:bookmarkStart w:id="1" w:name="sub_99"/>
      <w:r>
        <w:t xml:space="preserve">Настоящий Закон в соответствии с </w:t>
      </w:r>
      <w:hyperlink r:id="rId5" w:history="1">
        <w:r>
          <w:rPr>
            <w:rStyle w:val="a4"/>
          </w:rPr>
          <w:t>абзацем четвертым пункта 1 статьи 284</w:t>
        </w:r>
      </w:hyperlink>
      <w:r>
        <w:t xml:space="preserve"> Налогового кодекса Российской Федерации устанавливает на территории Оренбургской области пониженные ставки по налогу на прибыль организаций (далее - налог), подлежащему зачислению в </w:t>
      </w:r>
      <w:hyperlink r:id="rId6" w:history="1">
        <w:r>
          <w:rPr>
            <w:rStyle w:val="a4"/>
          </w:rPr>
          <w:t>областной бюджет</w:t>
        </w:r>
      </w:hyperlink>
      <w:r>
        <w:t>, отдельным категория</w:t>
      </w:r>
      <w:r>
        <w:t>м налогоплательщиков.</w:t>
      </w:r>
    </w:p>
    <w:bookmarkEnd w:id="1"/>
    <w:p w:rsidR="00000000" w:rsidRDefault="00B712C0"/>
    <w:p w:rsidR="00000000" w:rsidRDefault="00B712C0">
      <w:pPr>
        <w:pStyle w:val="af2"/>
      </w:pPr>
      <w:bookmarkStart w:id="2" w:name="sub_1"/>
      <w:r>
        <w:rPr>
          <w:rStyle w:val="a3"/>
        </w:rPr>
        <w:t>Статья 1</w:t>
      </w:r>
    </w:p>
    <w:p w:rsidR="00000000" w:rsidRDefault="00B712C0">
      <w:bookmarkStart w:id="3" w:name="sub_11"/>
      <w:bookmarkEnd w:id="2"/>
      <w:r>
        <w:t xml:space="preserve">1. Ставка налога, подлежащего зачислению в </w:t>
      </w:r>
      <w:hyperlink r:id="rId7" w:history="1">
        <w:r>
          <w:rPr>
            <w:rStyle w:val="a4"/>
          </w:rPr>
          <w:t>областной бюджет</w:t>
        </w:r>
      </w:hyperlink>
      <w:r>
        <w:t xml:space="preserve"> (далее - ставка налога), понижается на 4,5 процентного пункта для налогоплательщиков-инвесторов, осуществл</w:t>
      </w:r>
      <w:r>
        <w:t xml:space="preserve">яющих капитальные вложения на территории Оренбургской области, основной вид экономической деятельности которых в соответствии с </w:t>
      </w:r>
      <w:hyperlink r:id="rId8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относится к </w:t>
      </w:r>
      <w:hyperlink r:id="rId9" w:history="1">
        <w:r>
          <w:rPr>
            <w:rStyle w:val="a4"/>
          </w:rPr>
          <w:t>разделу</w:t>
        </w:r>
      </w:hyperlink>
      <w:r>
        <w:t xml:space="preserve"> "Обрабатывающие производства".</w:t>
      </w:r>
    </w:p>
    <w:p w:rsidR="00000000" w:rsidRDefault="00B712C0">
      <w:bookmarkStart w:id="4" w:name="sub_12"/>
      <w:bookmarkEnd w:id="3"/>
      <w:r>
        <w:t>2. Ставка налога понижается на 4 процентных пункта для налогоплательщиков-инвесторов, осуществляющих капитальные вложения на территории Оренбургской области, основной вид экономической деят</w:t>
      </w:r>
      <w:r>
        <w:t xml:space="preserve">ельности которых в соответствии с </w:t>
      </w:r>
      <w:hyperlink r:id="rId10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не относится к </w:t>
      </w:r>
      <w:hyperlink r:id="rId11" w:history="1">
        <w:r>
          <w:rPr>
            <w:rStyle w:val="a4"/>
          </w:rPr>
          <w:t>разделу</w:t>
        </w:r>
      </w:hyperlink>
      <w:r>
        <w:t xml:space="preserve"> "Обрабатывающие производства".</w:t>
      </w:r>
    </w:p>
    <w:p w:rsidR="00000000" w:rsidRDefault="00B712C0">
      <w:bookmarkStart w:id="5" w:name="sub_13"/>
      <w:bookmarkEnd w:id="4"/>
      <w:r>
        <w:t xml:space="preserve">3. Для целей настоящего </w:t>
      </w:r>
      <w:r>
        <w:t xml:space="preserve">Закона под налогоплательщиком-инвестором (далее - инвестор) следует понимать субъект инвестиционной деятельности, заключивший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Оренбургской области "Об инвестиционной деятельности на территории Ор</w:t>
      </w:r>
      <w:r>
        <w:t xml:space="preserve">енбургской области, осуществляемой в форме капитальных вложений" договор о реализации инвестиционного проекта, включенного в </w:t>
      </w:r>
      <w:hyperlink r:id="rId13" w:history="1">
        <w:r>
          <w:rPr>
            <w:rStyle w:val="a4"/>
          </w:rPr>
          <w:t>Реестр</w:t>
        </w:r>
      </w:hyperlink>
      <w:r>
        <w:t xml:space="preserve"> приоритетных инвестиционных проектов Оренбургской области, по которым предоставляются</w:t>
      </w:r>
      <w:r>
        <w:t xml:space="preserve"> меры государственной поддержки (далее - договор).</w:t>
      </w:r>
    </w:p>
    <w:p w:rsidR="00000000" w:rsidRDefault="00B712C0">
      <w:pPr>
        <w:pStyle w:val="afa"/>
        <w:rPr>
          <w:color w:val="000000"/>
          <w:sz w:val="16"/>
          <w:szCs w:val="16"/>
        </w:rPr>
      </w:pPr>
      <w:bookmarkStart w:id="6" w:name="sub_14"/>
      <w:bookmarkEnd w:id="5"/>
      <w:r>
        <w:rPr>
          <w:color w:val="000000"/>
          <w:sz w:val="16"/>
          <w:szCs w:val="16"/>
        </w:rPr>
        <w:t>ГАРАНТ:</w:t>
      </w:r>
    </w:p>
    <w:p w:rsidR="00000000" w:rsidRDefault="00B712C0">
      <w:pPr>
        <w:pStyle w:val="afa"/>
      </w:pPr>
      <w:bookmarkStart w:id="7" w:name="sub_636370088"/>
      <w:bookmarkEnd w:id="6"/>
      <w:r>
        <w:t xml:space="preserve">Положения части 4 статьи 1 </w:t>
      </w:r>
      <w:hyperlink w:anchor="sub_3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после 1 сентября 2014 г.</w:t>
      </w:r>
    </w:p>
    <w:bookmarkEnd w:id="7"/>
    <w:p w:rsidR="00000000" w:rsidRDefault="00B712C0">
      <w:r>
        <w:t xml:space="preserve">4. Договор должен быть рассмотрен </w:t>
      </w:r>
      <w:hyperlink r:id="rId14" w:history="1">
        <w:r>
          <w:rPr>
            <w:rStyle w:val="a4"/>
          </w:rPr>
          <w:t>инвестиционным советом</w:t>
        </w:r>
      </w:hyperlink>
      <w:r>
        <w:t xml:space="preserve"> Оренбургской области в период с 1 сентября до даты рассмотрения Законодательным Собранием Оренбургской области проекта </w:t>
      </w:r>
      <w:hyperlink r:id="rId15" w:history="1">
        <w:r>
          <w:rPr>
            <w:rStyle w:val="a4"/>
          </w:rPr>
          <w:t>закона</w:t>
        </w:r>
      </w:hyperlink>
      <w:r>
        <w:t xml:space="preserve"> Оренбургской области об областном б</w:t>
      </w:r>
      <w:r>
        <w:t>юджете на очередной финансовый год и плановый период во втором чтении. Одобренный инвестиционным советом Оренбургской области договор должен быть подписан до начала налогового периода, с которого предусматривается применение пониженной ставки налога.</w:t>
      </w:r>
    </w:p>
    <w:p w:rsidR="00000000" w:rsidRDefault="00B712C0">
      <w:bookmarkStart w:id="8" w:name="sub_15"/>
      <w:r>
        <w:t>5. Право на применение пониженной ставки налога в соответствии с настоящим Законом предоставляется инвестору на срок действия договора, но не более трех налоговых периодов.</w:t>
      </w:r>
    </w:p>
    <w:bookmarkEnd w:id="8"/>
    <w:p w:rsidR="00000000" w:rsidRDefault="00B712C0"/>
    <w:p w:rsidR="00000000" w:rsidRDefault="00B712C0">
      <w:pPr>
        <w:pStyle w:val="af2"/>
      </w:pPr>
      <w:bookmarkStart w:id="9" w:name="sub_2"/>
      <w:r>
        <w:rPr>
          <w:rStyle w:val="a3"/>
        </w:rPr>
        <w:t>Статья 2</w:t>
      </w:r>
    </w:p>
    <w:p w:rsidR="00000000" w:rsidRDefault="00B712C0">
      <w:bookmarkStart w:id="10" w:name="sub_21"/>
      <w:bookmarkEnd w:id="9"/>
      <w:r>
        <w:t>1. Инвестор ведет раздельный учет в части отражени</w:t>
      </w:r>
      <w:r>
        <w:t>я хозяйственных операций, направленных на реализацию договора, в том числе средств, высвободившихся в результате применения пониженной ставки.</w:t>
      </w:r>
    </w:p>
    <w:p w:rsidR="00000000" w:rsidRDefault="00B712C0">
      <w:bookmarkStart w:id="11" w:name="sub_22"/>
      <w:bookmarkEnd w:id="10"/>
      <w:r>
        <w:t xml:space="preserve">2. По итогам налогового (отчетного) периода инвестор представляет в налоговые </w:t>
      </w:r>
      <w:r>
        <w:lastRenderedPageBreak/>
        <w:t>органы сведения об обще</w:t>
      </w:r>
      <w:r>
        <w:t>м объеме средств, вложенных по договору, и документы, подтверждающие объем расходов, произведенных в рамках исполнения договора за налоговый (отчетный) период.</w:t>
      </w:r>
    </w:p>
    <w:p w:rsidR="00000000" w:rsidRDefault="00B712C0">
      <w:bookmarkStart w:id="12" w:name="sub_23"/>
      <w:bookmarkEnd w:id="11"/>
      <w:r>
        <w:t xml:space="preserve">3. Несоблюдение требований, установленных </w:t>
      </w:r>
      <w:hyperlink w:anchor="sub_2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22" w:history="1">
        <w:r>
          <w:rPr>
            <w:rStyle w:val="a4"/>
          </w:rPr>
          <w:t>2</w:t>
        </w:r>
      </w:hyperlink>
      <w:r>
        <w:t xml:space="preserve"> настоящей статьи, является основанием для расторжения договора. Несоблюдение условий договора и (или) расторжение договора влекут за собой утрату права на применение пониженной ставки по налогу на прибыль организаций с первого числа нал</w:t>
      </w:r>
      <w:r>
        <w:t>огового периода, в котором допущено такое несоблюдение.</w:t>
      </w:r>
    </w:p>
    <w:bookmarkEnd w:id="12"/>
    <w:p w:rsidR="00000000" w:rsidRDefault="00B712C0">
      <w:r>
        <w:t>В случае несоблюдения условий договора и (или) расторжения договора Правительство Оренбургской области информирует об этом налоговые органы.</w:t>
      </w:r>
    </w:p>
    <w:p w:rsidR="00000000" w:rsidRDefault="00B712C0">
      <w:bookmarkStart w:id="13" w:name="sub_24"/>
      <w:r>
        <w:t>4. Анализ исполнения инвестором обязательств по</w:t>
      </w:r>
      <w:r>
        <w:t xml:space="preserve"> договору осуществляется Правительством Оренбургской области, Законодательным Собранием Оренбургской области и Счетной палатой Оренбургской области.</w:t>
      </w:r>
    </w:p>
    <w:bookmarkEnd w:id="13"/>
    <w:p w:rsidR="00000000" w:rsidRDefault="00B712C0">
      <w:r>
        <w:t>Заключение Счетной палаты Оренбургской области о выполнении каждым инвестором своих обязательств ежег</w:t>
      </w:r>
      <w:r>
        <w:t>одно направляется в Законодательное Собрание Оренбургской области по окончании второго квартала начиная с 2016 года.</w:t>
      </w:r>
    </w:p>
    <w:p w:rsidR="00000000" w:rsidRDefault="00B712C0"/>
    <w:p w:rsidR="00000000" w:rsidRDefault="00B712C0">
      <w:pPr>
        <w:pStyle w:val="af2"/>
      </w:pPr>
      <w:bookmarkStart w:id="14" w:name="sub_3"/>
      <w:r>
        <w:rPr>
          <w:rStyle w:val="a3"/>
        </w:rPr>
        <w:t>Статья 3</w:t>
      </w:r>
    </w:p>
    <w:bookmarkEnd w:id="14"/>
    <w:p w:rsidR="00000000" w:rsidRDefault="00B712C0">
      <w:r>
        <w:t xml:space="preserve">Настоящий Закон вступает в силу с 1 января 2015 года, за исключением </w:t>
      </w:r>
      <w:hyperlink w:anchor="sub_14" w:history="1">
        <w:r>
          <w:rPr>
            <w:rStyle w:val="a4"/>
          </w:rPr>
          <w:t>части 4 статьи 1</w:t>
        </w:r>
      </w:hyperlink>
      <w:r>
        <w:t>, положени</w:t>
      </w:r>
      <w:r>
        <w:t>я которой применяются к правоотношениям, возникшим после 1 сентября 2014 года.</w:t>
      </w:r>
    </w:p>
    <w:p w:rsidR="00000000" w:rsidRDefault="00B712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12C0">
            <w:pPr>
              <w:pStyle w:val="afff0"/>
            </w:pPr>
            <w:r>
              <w:t>Губернатор 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12C0">
            <w:pPr>
              <w:pStyle w:val="aff7"/>
              <w:jc w:val="right"/>
            </w:pPr>
            <w:r>
              <w:t>Ю. Берг</w:t>
            </w:r>
          </w:p>
        </w:tc>
      </w:tr>
    </w:tbl>
    <w:p w:rsidR="00000000" w:rsidRDefault="00B712C0"/>
    <w:p w:rsidR="00000000" w:rsidRDefault="00B712C0">
      <w:pPr>
        <w:pStyle w:val="afff0"/>
      </w:pPr>
      <w:r>
        <w:t>г. Оренбург, Дом Советов</w:t>
      </w:r>
    </w:p>
    <w:p w:rsidR="00000000" w:rsidRDefault="00B712C0">
      <w:pPr>
        <w:pStyle w:val="afff0"/>
      </w:pPr>
      <w:r>
        <w:t>3 октября 2014 года</w:t>
      </w:r>
    </w:p>
    <w:p w:rsidR="00000000" w:rsidRDefault="00B712C0">
      <w:pPr>
        <w:pStyle w:val="afff0"/>
      </w:pPr>
      <w:r>
        <w:t>N 2509/697-V-ОЗ</w:t>
      </w:r>
    </w:p>
    <w:p w:rsidR="00B712C0" w:rsidRDefault="00B712C0"/>
    <w:sectPr w:rsidR="00B712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42"/>
    <w:rsid w:val="006C4C42"/>
    <w:rsid w:val="00B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hyperlink" Target="garantF1://2741769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20188.0" TargetMode="External"/><Relationship Id="rId12" Type="http://schemas.openxmlformats.org/officeDocument/2006/relationships/hyperlink" Target="garantF1://27465147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7420188.0" TargetMode="External"/><Relationship Id="rId11" Type="http://schemas.openxmlformats.org/officeDocument/2006/relationships/hyperlink" Target="garantF1://85134.400" TargetMode="External"/><Relationship Id="rId5" Type="http://schemas.openxmlformats.org/officeDocument/2006/relationships/hyperlink" Target="garantF1://10800200.28415" TargetMode="External"/><Relationship Id="rId15" Type="http://schemas.openxmlformats.org/officeDocument/2006/relationships/hyperlink" Target="garantF1://27420188.0" TargetMode="External"/><Relationship Id="rId10" Type="http://schemas.openxmlformats.org/officeDocument/2006/relationships/hyperlink" Target="garantF1://851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400" TargetMode="External"/><Relationship Id="rId14" Type="http://schemas.openxmlformats.org/officeDocument/2006/relationships/hyperlink" Target="garantF1://274065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</cp:lastModifiedBy>
  <cp:revision>2</cp:revision>
  <dcterms:created xsi:type="dcterms:W3CDTF">2016-04-07T13:25:00Z</dcterms:created>
  <dcterms:modified xsi:type="dcterms:W3CDTF">2016-04-07T13:25:00Z</dcterms:modified>
</cp:coreProperties>
</file>